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BF" w:rsidRPr="00F4072C" w:rsidRDefault="00F65EBF" w:rsidP="00F65EBF">
      <w:pPr>
        <w:spacing w:after="0"/>
        <w:jc w:val="center"/>
        <w:rPr>
          <w:rFonts w:ascii="Arial" w:eastAsiaTheme="majorEastAsia" w:hAnsi="Arial" w:cs="Arial"/>
          <w:color w:val="2E74B5" w:themeColor="accent1" w:themeShade="BF"/>
          <w:sz w:val="26"/>
          <w:szCs w:val="26"/>
        </w:rPr>
      </w:pPr>
      <w:r w:rsidRPr="00F4072C">
        <w:rPr>
          <w:rFonts w:ascii="Arial" w:eastAsiaTheme="majorEastAsia" w:hAnsi="Arial" w:cs="Arial"/>
          <w:color w:val="2E74B5" w:themeColor="accent1" w:themeShade="BF"/>
          <w:sz w:val="26"/>
          <w:szCs w:val="26"/>
        </w:rPr>
        <w:t xml:space="preserve">Proposal Template: Program Suspension and Extension of Suspension                                                                       </w:t>
      </w:r>
    </w:p>
    <w:p w:rsidR="00EA451D" w:rsidRPr="00F4072C" w:rsidRDefault="00EA451D" w:rsidP="00EA451D">
      <w:pPr>
        <w:pStyle w:val="Heading2"/>
        <w:spacing w:before="0"/>
        <w:rPr>
          <w:rFonts w:ascii="Arial" w:hAnsi="Arial" w:cs="Arial"/>
          <w:b w:val="0"/>
          <w:i w:val="0"/>
          <w:sz w:val="23"/>
          <w:szCs w:val="23"/>
        </w:rPr>
      </w:pPr>
      <w:r w:rsidRPr="00F4072C">
        <w:rPr>
          <w:rFonts w:ascii="Arial" w:hAnsi="Arial" w:cs="Arial"/>
          <w:b w:val="0"/>
          <w:i w:val="0"/>
          <w:sz w:val="23"/>
          <w:szCs w:val="23"/>
        </w:rPr>
        <w:t xml:space="preserve">Use this template for proposals to suspend approved programs or specializations or to propose an extension to a current suspension. </w:t>
      </w:r>
    </w:p>
    <w:p w:rsidR="00EA451D" w:rsidRPr="00F4072C" w:rsidRDefault="00EA451D" w:rsidP="00EA451D">
      <w:pPr>
        <w:pStyle w:val="BodyText"/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Fill in the section below that is relevant to your proposal:</w:t>
      </w:r>
    </w:p>
    <w:p w:rsidR="00EA451D" w:rsidRPr="00F4072C" w:rsidRDefault="00EA451D" w:rsidP="00EA451D">
      <w:pPr>
        <w:pStyle w:val="BodyText"/>
        <w:numPr>
          <w:ilvl w:val="0"/>
          <w:numId w:val="4"/>
        </w:numPr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Section A: if you are proposing a suspension of a ministry-approved program or specialization;</w:t>
      </w:r>
    </w:p>
    <w:p w:rsidR="00EA451D" w:rsidRPr="00F4072C" w:rsidRDefault="00EA451D" w:rsidP="00EA451D">
      <w:pPr>
        <w:pStyle w:val="BodyText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Section B: if you are proposing an extension to a suspension previously approved by the ministry which is still in effect for a program or specialization.</w:t>
      </w:r>
    </w:p>
    <w:p w:rsidR="00F65EBF" w:rsidRPr="00F4072C" w:rsidRDefault="00F65EBF" w:rsidP="00F65EBF">
      <w:pPr>
        <w:spacing w:after="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Institutions should: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ensure that submission content is concise. Any additional information may be appended;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indicate “not applicable” when questions are not relevant to a particular proposal; and</w:t>
      </w:r>
    </w:p>
    <w:p w:rsidR="00F65EBF" w:rsidRPr="00F4072C" w:rsidRDefault="00F65EBF" w:rsidP="00F65EB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3"/>
          <w:szCs w:val="23"/>
        </w:rPr>
      </w:pPr>
      <w:r w:rsidRPr="00F4072C">
        <w:rPr>
          <w:rFonts w:ascii="Arial" w:hAnsi="Arial" w:cs="Arial"/>
          <w:sz w:val="23"/>
          <w:szCs w:val="23"/>
        </w:rPr>
        <w:t>ensure that applicable supporting documents are attached to the proposal</w:t>
      </w:r>
      <w:r w:rsidR="00A50416" w:rsidRPr="00F4072C">
        <w:rPr>
          <w:rFonts w:ascii="Arial" w:hAnsi="Arial" w:cs="Arial"/>
          <w:sz w:val="23"/>
          <w:szCs w:val="23"/>
        </w:rPr>
        <w:t>.</w:t>
      </w:r>
    </w:p>
    <w:p w:rsidR="00F65EBF" w:rsidRPr="00F4072C" w:rsidRDefault="00F65EBF" w:rsidP="00F65EBF">
      <w:pPr>
        <w:pStyle w:val="ListParagraph"/>
        <w:ind w:left="360"/>
        <w:rPr>
          <w:rFonts w:ascii="Arial" w:hAnsi="Arial" w:cs="Arial"/>
          <w:sz w:val="23"/>
          <w:szCs w:val="23"/>
        </w:rPr>
      </w:pPr>
    </w:p>
    <w:p w:rsidR="00EA451D" w:rsidRPr="00F4072C" w:rsidRDefault="00EA451D" w:rsidP="00EA451D">
      <w:pPr>
        <w:pStyle w:val="Heading2"/>
        <w:spacing w:before="0"/>
        <w:rPr>
          <w:rFonts w:ascii="Arial" w:hAnsi="Arial" w:cs="Arial"/>
          <w:sz w:val="24"/>
          <w:szCs w:val="24"/>
        </w:rPr>
      </w:pPr>
      <w:r w:rsidRPr="00F4072C">
        <w:rPr>
          <w:rFonts w:ascii="Arial" w:hAnsi="Arial" w:cs="Arial"/>
          <w:i w:val="0"/>
          <w:sz w:val="24"/>
          <w:szCs w:val="24"/>
        </w:rPr>
        <w:t>Basic Information</w:t>
      </w:r>
      <w:r w:rsidRPr="00F4072C">
        <w:rPr>
          <w:rFonts w:ascii="Arial" w:hAnsi="Arial" w:cs="Arial"/>
          <w:sz w:val="24"/>
          <w:szCs w:val="24"/>
        </w:rPr>
        <w:t xml:space="preserve"> </w:t>
      </w:r>
      <w:r w:rsidRPr="00F4072C">
        <w:rPr>
          <w:rFonts w:ascii="Arial" w:hAnsi="Arial" w:cs="Arial"/>
          <w:i w:val="0"/>
          <w:sz w:val="24"/>
          <w:szCs w:val="24"/>
        </w:rPr>
        <w:t>(all proposals must complete this section)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22"/>
        <w:gridCol w:w="6401"/>
      </w:tblGrid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Institution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Program Name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 xml:space="preserve">Specialization Name 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 xml:space="preserve">Credential Awarded 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EA451D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Proposed start date of suspension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  <w:tr w:rsidR="00F65EBF" w:rsidRPr="00F4072C" w:rsidTr="001243A4">
        <w:trPr>
          <w:trHeight w:val="358"/>
        </w:trPr>
        <w:tc>
          <w:tcPr>
            <w:tcW w:w="3522" w:type="dxa"/>
            <w:shd w:val="clear" w:color="auto" w:fill="9CC2E5" w:themeFill="accent1" w:themeFillTint="99"/>
            <w:vAlign w:val="bottom"/>
          </w:tcPr>
          <w:p w:rsidR="00F65EBF" w:rsidRPr="00F4072C" w:rsidRDefault="00EA451D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  <w:r w:rsidRPr="00F4072C">
              <w:rPr>
                <w:rFonts w:ascii="Arial" w:eastAsia="Calibri" w:hAnsi="Arial" w:cs="Arial"/>
                <w:b/>
                <w:sz w:val="23"/>
                <w:szCs w:val="23"/>
              </w:rPr>
              <w:t>Proposed end date of suspension</w:t>
            </w:r>
          </w:p>
        </w:tc>
        <w:tc>
          <w:tcPr>
            <w:tcW w:w="6401" w:type="dxa"/>
            <w:vAlign w:val="center"/>
          </w:tcPr>
          <w:p w:rsidR="00F65EBF" w:rsidRPr="00F4072C" w:rsidRDefault="00F65EBF" w:rsidP="00A6157F">
            <w:pPr>
              <w:pStyle w:val="BodyText"/>
              <w:rPr>
                <w:rFonts w:ascii="Arial" w:eastAsia="Calibri" w:hAnsi="Arial" w:cs="Arial"/>
                <w:b/>
                <w:sz w:val="23"/>
                <w:szCs w:val="23"/>
              </w:rPr>
            </w:pPr>
          </w:p>
        </w:tc>
      </w:tr>
    </w:tbl>
    <w:p w:rsidR="00F65EBF" w:rsidRPr="00F4072C" w:rsidRDefault="00F65EBF" w:rsidP="00F65EBF">
      <w:pPr>
        <w:spacing w:after="0"/>
        <w:rPr>
          <w:rFonts w:ascii="Arial" w:hAnsi="Arial" w:cs="Arial"/>
        </w:rPr>
      </w:pPr>
    </w:p>
    <w:p w:rsidR="00EA451D" w:rsidRPr="00F4072C" w:rsidRDefault="00EA451D" w:rsidP="00EA451D">
      <w:pPr>
        <w:pStyle w:val="BodyText"/>
        <w:jc w:val="center"/>
        <w:rPr>
          <w:rFonts w:ascii="Arial" w:hAnsi="Arial" w:cs="Arial"/>
          <w:b/>
          <w:sz w:val="24"/>
        </w:rPr>
      </w:pPr>
      <w:r w:rsidRPr="00F4072C">
        <w:rPr>
          <w:rFonts w:ascii="Arial" w:hAnsi="Arial" w:cs="Arial"/>
          <w:b/>
          <w:sz w:val="24"/>
        </w:rPr>
        <w:t>SECTION A: PROGRAM SUSPENSION</w:t>
      </w: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EA451D" w:rsidRPr="00F4072C" w:rsidTr="001243A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EA451D" w:rsidRPr="00F4072C" w:rsidRDefault="00EA451D" w:rsidP="00A30FD6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 xml:space="preserve">SECTION A: </w:t>
            </w:r>
            <w:r w:rsidR="00A30FD6" w:rsidRPr="00F4072C">
              <w:rPr>
                <w:rFonts w:ascii="Arial" w:hAnsi="Arial" w:cs="Arial"/>
                <w:b/>
                <w:sz w:val="23"/>
                <w:szCs w:val="23"/>
              </w:rPr>
              <w:t>RATIONALE</w:t>
            </w:r>
          </w:p>
        </w:tc>
      </w:tr>
    </w:tbl>
    <w:p w:rsidR="00EA451D" w:rsidRPr="00F4072C" w:rsidRDefault="00EA451D" w:rsidP="00A30FD6">
      <w:pPr>
        <w:pStyle w:val="BodyText"/>
        <w:spacing w:after="0"/>
        <w:jc w:val="center"/>
        <w:rPr>
          <w:rFonts w:ascii="Arial" w:hAnsi="Arial" w:cs="Arial"/>
          <w:b/>
          <w:sz w:val="24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65EBF" w:rsidRPr="00F4072C" w:rsidTr="001243A4">
        <w:tc>
          <w:tcPr>
            <w:tcW w:w="9923" w:type="dxa"/>
            <w:shd w:val="clear" w:color="auto" w:fill="BDD6EE" w:themeFill="accent1" w:themeFillTint="66"/>
          </w:tcPr>
          <w:p w:rsidR="00F65EBF" w:rsidRPr="00F4072C" w:rsidRDefault="00F65EBF" w:rsidP="00342A3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Suspension Rationale</w:t>
            </w:r>
          </w:p>
        </w:tc>
      </w:tr>
      <w:tr w:rsidR="00A30FD6" w:rsidRPr="00F4072C" w:rsidTr="001243A4">
        <w:tc>
          <w:tcPr>
            <w:tcW w:w="9923" w:type="dxa"/>
          </w:tcPr>
          <w:p w:rsidR="00A30FD6" w:rsidRPr="00F4072C" w:rsidRDefault="00A30FD6" w:rsidP="00342A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Identify the purpose for the suspension with supporting rationale and evidence (e.g., low student de</w:t>
            </w:r>
            <w:bookmarkStart w:id="0" w:name="_GoBack"/>
            <w:bookmarkEnd w:id="0"/>
            <w:r w:rsidRPr="00F4072C">
              <w:rPr>
                <w:rFonts w:ascii="Arial" w:hAnsi="Arial" w:cs="Arial"/>
                <w:sz w:val="23"/>
                <w:szCs w:val="23"/>
              </w:rPr>
              <w:t>mand, declining labour market demand, institutional capacity, need for program redevelopment, quality assurance review recommendation, etc.).</w:t>
            </w:r>
          </w:p>
          <w:p w:rsidR="00A30FD6" w:rsidRPr="00F4072C" w:rsidRDefault="00A30FD6" w:rsidP="00342A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C96E1B" w:rsidRPr="00F4072C" w:rsidTr="001243A4">
        <w:tc>
          <w:tcPr>
            <w:tcW w:w="9923" w:type="dxa"/>
          </w:tcPr>
          <w:p w:rsidR="00C96E1B" w:rsidRPr="00F4072C" w:rsidRDefault="00C96E1B" w:rsidP="00342A3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Document enrolments (by </w:t>
            </w:r>
            <w:r w:rsidR="00342A3E" w:rsidRPr="00F4072C">
              <w:rPr>
                <w:rFonts w:ascii="Arial" w:hAnsi="Arial" w:cs="Arial"/>
                <w:sz w:val="23"/>
                <w:szCs w:val="23"/>
              </w:rPr>
              <w:t>head count)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for the most recent 5-year period, including the current academic year if available.</w:t>
            </w:r>
          </w:p>
        </w:tc>
      </w:tr>
    </w:tbl>
    <w:tbl>
      <w:tblPr>
        <w:tblStyle w:val="TableGrid1"/>
        <w:tblW w:w="9923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1418"/>
        <w:gridCol w:w="1417"/>
        <w:gridCol w:w="1418"/>
        <w:gridCol w:w="1417"/>
      </w:tblGrid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C96E1B" w:rsidRPr="00F4072C" w:rsidRDefault="00C96E1B" w:rsidP="00C96E1B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Enrolment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96E1B" w:rsidRPr="00F4072C" w:rsidRDefault="00C96E1B" w:rsidP="00C96E1B">
            <w:pPr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  <w:tc>
          <w:tcPr>
            <w:tcW w:w="141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vAlign w:val="center"/>
            <w:hideMark/>
          </w:tcPr>
          <w:p w:rsidR="00C96E1B" w:rsidRPr="00F4072C" w:rsidRDefault="00C96E1B" w:rsidP="00C96E1B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</w:rPr>
              <w:t>20XX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342A3E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 xml:space="preserve">Total </w:t>
            </w:r>
            <w:r w:rsidR="00324660" w:rsidRPr="00F4072C">
              <w:rPr>
                <w:rFonts w:ascii="Arial" w:hAnsi="Arial" w:cs="Arial"/>
                <w:b/>
                <w:sz w:val="23"/>
                <w:szCs w:val="23"/>
              </w:rPr>
              <w:t>Head</w:t>
            </w:r>
            <w:r w:rsidR="00342A3E" w:rsidRPr="00F4072C">
              <w:rPr>
                <w:rFonts w:ascii="Arial" w:hAnsi="Arial" w:cs="Arial"/>
                <w:b/>
                <w:sz w:val="23"/>
                <w:szCs w:val="23"/>
              </w:rPr>
              <w:t xml:space="preserve"> c</w:t>
            </w:r>
            <w:r w:rsidR="00324660" w:rsidRPr="00F4072C">
              <w:rPr>
                <w:rFonts w:ascii="Arial" w:hAnsi="Arial" w:cs="Arial"/>
                <w:b/>
                <w:sz w:val="23"/>
                <w:szCs w:val="23"/>
              </w:rPr>
              <w:t>ount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1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st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2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nd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3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rd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2836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C96E1B">
            <w:pPr>
              <w:pStyle w:val="ListParagraph"/>
              <w:numPr>
                <w:ilvl w:val="0"/>
                <w:numId w:val="6"/>
              </w:numPr>
              <w:tabs>
                <w:tab w:val="left" w:pos="0"/>
              </w:tabs>
              <w:suppressAutoHyphens/>
              <w:ind w:left="164" w:hanging="218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4</w:t>
            </w:r>
            <w:r w:rsidRPr="00F4072C">
              <w:rPr>
                <w:rFonts w:ascii="Arial" w:hAnsi="Arial" w:cs="Arial"/>
                <w:sz w:val="23"/>
                <w:szCs w:val="23"/>
                <w:vertAlign w:val="superscript"/>
              </w:rPr>
              <w:t>th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Year of Study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C96E1B" w:rsidRPr="00F4072C" w:rsidRDefault="00C96E1B" w:rsidP="00A6157F">
            <w:pPr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  <w:smallCaps/>
                <w:sz w:val="23"/>
                <w:szCs w:val="23"/>
              </w:rPr>
            </w:pPr>
            <w:r w:rsidRPr="00F4072C">
              <w:rPr>
                <w:rFonts w:ascii="Arial" w:hAnsi="Arial" w:cs="Arial"/>
                <w:smallCaps/>
                <w:sz w:val="23"/>
                <w:szCs w:val="23"/>
              </w:rPr>
              <w:t>0</w:t>
            </w:r>
          </w:p>
        </w:tc>
      </w:tr>
      <w:tr w:rsidR="00C96E1B" w:rsidRPr="00F4072C" w:rsidTr="001243A4">
        <w:trPr>
          <w:trHeight w:val="33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C96E1B" w:rsidRPr="00F4072C" w:rsidRDefault="00C96E1B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lastRenderedPageBreak/>
              <w:t>Reviewer’s Comment:</w:t>
            </w:r>
          </w:p>
          <w:p w:rsidR="00C96E1B" w:rsidRPr="00F4072C" w:rsidRDefault="00C96E1B" w:rsidP="00A6157F">
            <w:pPr>
              <w:tabs>
                <w:tab w:val="left" w:pos="0"/>
              </w:tabs>
              <w:suppressAutoHyphens/>
              <w:rPr>
                <w:rFonts w:ascii="Arial" w:hAnsi="Arial" w:cs="Arial"/>
                <w:b/>
                <w:smallCaps/>
                <w:sz w:val="23"/>
                <w:szCs w:val="23"/>
              </w:rPr>
            </w:pPr>
          </w:p>
        </w:tc>
      </w:tr>
    </w:tbl>
    <w:p w:rsidR="00066130" w:rsidRPr="00F4072C" w:rsidRDefault="00066130" w:rsidP="00653133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342A3E" w:rsidRPr="00F4072C" w:rsidTr="00FD5039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Indicate when admissions into program/specialization will be or were closed.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1310C8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explain how the proposed end date of the suspension was determined.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42A3E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Provide specific information about which internal governance body approved the suspension, and provide date of approval.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4C5669" w:rsidRPr="00F4072C" w:rsidTr="00342A3E">
        <w:tc>
          <w:tcPr>
            <w:tcW w:w="3544" w:type="dxa"/>
            <w:tcBorders>
              <w:right w:val="nil"/>
            </w:tcBorders>
          </w:tcPr>
          <w:p w:rsidR="004C5669" w:rsidRPr="00F4072C" w:rsidRDefault="004C5669" w:rsidP="00342A3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Check the applicable box to specify the longer-term plan.</w:t>
            </w:r>
          </w:p>
        </w:tc>
        <w:tc>
          <w:tcPr>
            <w:tcW w:w="6379" w:type="dxa"/>
            <w:tcBorders>
              <w:left w:val="nil"/>
            </w:tcBorders>
          </w:tcPr>
          <w:p w:rsidR="004C5669" w:rsidRPr="00F4072C" w:rsidRDefault="0014272F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439050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5669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C5669" w:rsidRPr="00F4072C">
              <w:rPr>
                <w:rFonts w:ascii="Arial" w:hAnsi="Arial" w:cs="Arial"/>
                <w:sz w:val="23"/>
                <w:szCs w:val="23"/>
              </w:rPr>
              <w:t xml:space="preserve"> To terminate the program.</w:t>
            </w:r>
          </w:p>
          <w:p w:rsidR="004C5669" w:rsidRPr="00F4072C" w:rsidRDefault="0014272F" w:rsidP="00342A3E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9349464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C5669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C5669" w:rsidRPr="00F4072C">
              <w:rPr>
                <w:rFonts w:ascii="Arial" w:hAnsi="Arial" w:cs="Arial"/>
                <w:sz w:val="23"/>
                <w:szCs w:val="23"/>
              </w:rPr>
              <w:t xml:space="preserve"> To reactivate the program.</w:t>
            </w:r>
          </w:p>
        </w:tc>
      </w:tr>
    </w:tbl>
    <w:p w:rsidR="00C96E1B" w:rsidRPr="00F4072C" w:rsidRDefault="00C96E1B" w:rsidP="004C566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4C5669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4C5669" w:rsidRPr="00F4072C" w:rsidRDefault="004C5669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B: ACCESS</w:t>
            </w:r>
          </w:p>
        </w:tc>
      </w:tr>
    </w:tbl>
    <w:p w:rsidR="004C5669" w:rsidRPr="00F4072C" w:rsidRDefault="004C5669" w:rsidP="004C5669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4C5669" w:rsidRPr="00F4072C" w:rsidTr="008E2AA3">
        <w:tc>
          <w:tcPr>
            <w:tcW w:w="9923" w:type="dxa"/>
          </w:tcPr>
          <w:p w:rsidR="004C5669" w:rsidRPr="00F4072C" w:rsidRDefault="004C5669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Identify potential student access considerations and risks </w:t>
            </w:r>
            <w:r w:rsidR="00984A58">
              <w:rPr>
                <w:rFonts w:ascii="Arial" w:hAnsi="Arial" w:cs="Arial"/>
                <w:sz w:val="23"/>
                <w:szCs w:val="23"/>
              </w:rPr>
              <w:t xml:space="preserve">to the </w:t>
            </w:r>
            <w:r w:rsidRPr="00F4072C">
              <w:rPr>
                <w:rFonts w:ascii="Arial" w:hAnsi="Arial" w:cs="Arial"/>
                <w:sz w:val="23"/>
                <w:szCs w:val="23"/>
              </w:rPr>
              <w:t>Alberta</w:t>
            </w:r>
            <w:r w:rsidR="000F626A" w:rsidRPr="00F4072C">
              <w:rPr>
                <w:rFonts w:ascii="Arial" w:hAnsi="Arial" w:cs="Arial"/>
                <w:sz w:val="23"/>
                <w:szCs w:val="23"/>
              </w:rPr>
              <w:t xml:space="preserve"> Adult Learning System</w:t>
            </w:r>
            <w:r w:rsidRPr="00F4072C">
              <w:rPr>
                <w:rFonts w:ascii="Arial" w:hAnsi="Arial" w:cs="Arial"/>
                <w:sz w:val="23"/>
                <w:szCs w:val="23"/>
              </w:rPr>
              <w:t xml:space="preserve"> that the suspension of this program could pose (include both (a) information about related programs available to prospective students internally at your institution; and (b) externally at other Alberta institutions).</w:t>
            </w:r>
          </w:p>
          <w:p w:rsidR="004C5669" w:rsidRPr="00F4072C" w:rsidRDefault="004C5669" w:rsidP="00342A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544B4B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If the program or specialization is unique in the province, briefly describe consultation within </w:t>
            </w:r>
            <w:r w:rsidR="00984A58">
              <w:rPr>
                <w:rFonts w:ascii="Arial" w:hAnsi="Arial" w:cs="Arial"/>
                <w:sz w:val="23"/>
                <w:szCs w:val="23"/>
              </w:rPr>
              <w:t xml:space="preserve">the </w:t>
            </w:r>
            <w:r w:rsidRPr="00F4072C">
              <w:rPr>
                <w:rFonts w:ascii="Arial" w:hAnsi="Arial" w:cs="Arial"/>
                <w:sz w:val="23"/>
                <w:szCs w:val="23"/>
              </w:rPr>
              <w:t>Alberta Adult Learning System to investigate feasibility of program/specialization transfer.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42A3E">
        <w:trPr>
          <w:trHeight w:val="620"/>
        </w:trPr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consultation process that occurred with students at your institution regarding this programming change.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48396C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 xml:space="preserve">Briefly describe your institution’s plans to assist active students, if any remain, in completing graduation requirements during the suspension period, including information about formal communication and student advising plans.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42A3E" w:rsidRPr="00F4072C" w:rsidTr="00330CF8"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your institution’s plans to accommodate stop-out students, if any have been identified, including information about formal communication plans.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07CDE" w:rsidRPr="00F4072C" w:rsidTr="00823508">
        <w:tc>
          <w:tcPr>
            <w:tcW w:w="9923" w:type="dxa"/>
          </w:tcPr>
          <w:p w:rsidR="00507CDE" w:rsidRPr="00F4072C" w:rsidRDefault="00507CDE" w:rsidP="00342A3E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  <w:p w:rsidR="00507CDE" w:rsidRPr="00F4072C" w:rsidRDefault="00507CDE" w:rsidP="00342A3E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C5669" w:rsidRPr="00F4072C" w:rsidRDefault="004C5669" w:rsidP="00653133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AF7A07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AF7A07" w:rsidRPr="00F4072C" w:rsidRDefault="00AF7A07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C: IMPACT</w:t>
            </w:r>
          </w:p>
        </w:tc>
      </w:tr>
    </w:tbl>
    <w:p w:rsidR="00AF7A07" w:rsidRPr="00F4072C" w:rsidRDefault="00AF7A07" w:rsidP="000A19AE">
      <w:pPr>
        <w:tabs>
          <w:tab w:val="left" w:pos="4253"/>
        </w:tabs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87"/>
        <w:gridCol w:w="4936"/>
      </w:tblGrid>
      <w:tr w:rsidR="000A19AE" w:rsidRPr="00F4072C" w:rsidTr="0014272F">
        <w:tc>
          <w:tcPr>
            <w:tcW w:w="9923" w:type="dxa"/>
            <w:gridSpan w:val="2"/>
            <w:tcBorders>
              <w:bottom w:val="nil"/>
            </w:tcBorders>
            <w:shd w:val="clear" w:color="auto" w:fill="auto"/>
          </w:tcPr>
          <w:p w:rsidR="000A19AE" w:rsidRPr="00F4072C" w:rsidRDefault="000A19AE" w:rsidP="00342A3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noProof/>
                <w:sz w:val="23"/>
                <w:szCs w:val="23"/>
              </w:rPr>
              <w:t>Identify which stakeholder groups were consulted regarding demand/need for this program:</w:t>
            </w:r>
          </w:p>
        </w:tc>
      </w:tr>
      <w:tr w:rsidR="000A19AE" w:rsidRPr="00F4072C" w:rsidTr="0014272F">
        <w:tc>
          <w:tcPr>
            <w:tcW w:w="49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A19AE" w:rsidRPr="00F4072C" w:rsidRDefault="0014272F" w:rsidP="00342A3E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1224977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Faculty </w:t>
            </w:r>
          </w:p>
          <w:p w:rsidR="000A19AE" w:rsidRPr="00F4072C" w:rsidRDefault="000A19AE" w:rsidP="00342A3E">
            <w:pPr>
              <w:tabs>
                <w:tab w:val="center" w:pos="4624"/>
              </w:tabs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ab/>
            </w:r>
          </w:p>
          <w:p w:rsidR="000A19AE" w:rsidRPr="00F4072C" w:rsidRDefault="0014272F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0818128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Regulator and/or accreditation bodies 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A19AE" w:rsidRPr="00F4072C" w:rsidRDefault="0014272F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597469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Employers and professional associations</w:t>
            </w:r>
          </w:p>
          <w:p w:rsidR="000A19AE" w:rsidRPr="00F4072C" w:rsidRDefault="0014272F" w:rsidP="00342A3E">
            <w:pPr>
              <w:tabs>
                <w:tab w:val="left" w:pos="1680"/>
              </w:tabs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99424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Advisory Committee(s) </w:t>
            </w:r>
          </w:p>
          <w:p w:rsidR="000A19AE" w:rsidRPr="00F4072C" w:rsidRDefault="0014272F" w:rsidP="00342A3E">
            <w:pPr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909110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A19AE" w:rsidRPr="00F4072C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0A19AE" w:rsidRPr="00F4072C">
              <w:rPr>
                <w:rFonts w:ascii="Arial" w:hAnsi="Arial" w:cs="Arial"/>
                <w:sz w:val="23"/>
                <w:szCs w:val="23"/>
              </w:rPr>
              <w:t xml:space="preserve"> Other (please identify)</w:t>
            </w:r>
          </w:p>
        </w:tc>
      </w:tr>
      <w:tr w:rsidR="00342A3E" w:rsidRPr="00F4072C" w:rsidTr="0014272F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2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consultation process conducted with these stakeholders and summarize the feedback received.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2A3E" w:rsidRPr="00F4072C" w:rsidTr="0014272F">
        <w:tc>
          <w:tcPr>
            <w:tcW w:w="9923" w:type="dxa"/>
            <w:gridSpan w:val="2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2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lastRenderedPageBreak/>
              <w:t xml:space="preserve">Identify financial impacts and plans for reallocation of internal resources, particularly staff and classroom and lab space.  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tabs>
                <w:tab w:val="left" w:pos="168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19AE" w:rsidRPr="00F4072C" w:rsidTr="0014272F">
        <w:tc>
          <w:tcPr>
            <w:tcW w:w="9923" w:type="dxa"/>
            <w:gridSpan w:val="2"/>
          </w:tcPr>
          <w:p w:rsidR="000A19AE" w:rsidRPr="00F4072C" w:rsidRDefault="000A19AE" w:rsidP="00342A3E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0A19AE" w:rsidRPr="00F4072C" w:rsidRDefault="000A19AE" w:rsidP="000A19AE">
      <w:pPr>
        <w:tabs>
          <w:tab w:val="left" w:pos="4253"/>
        </w:tabs>
        <w:spacing w:after="0"/>
        <w:rPr>
          <w:rFonts w:ascii="Arial" w:hAnsi="Arial" w:cs="Arial"/>
        </w:rPr>
      </w:pPr>
    </w:p>
    <w:p w:rsidR="00FC28EE" w:rsidRPr="00F4072C" w:rsidRDefault="00FC28EE" w:rsidP="00FC28EE">
      <w:pPr>
        <w:pStyle w:val="BodyText"/>
        <w:jc w:val="center"/>
        <w:rPr>
          <w:rFonts w:ascii="Arial" w:hAnsi="Arial" w:cs="Arial"/>
          <w:b/>
          <w:sz w:val="24"/>
        </w:rPr>
      </w:pPr>
      <w:r w:rsidRPr="00F4072C">
        <w:rPr>
          <w:rFonts w:ascii="Arial" w:hAnsi="Arial" w:cs="Arial"/>
          <w:b/>
          <w:sz w:val="24"/>
        </w:rPr>
        <w:t>SECTION B: SUSPENSION EXTENSION</w:t>
      </w:r>
    </w:p>
    <w:tbl>
      <w:tblPr>
        <w:tblStyle w:val="TableGrid"/>
        <w:tblW w:w="9923" w:type="dxa"/>
        <w:tblInd w:w="-142" w:type="dxa"/>
        <w:tblLook w:val="04A0" w:firstRow="1" w:lastRow="0" w:firstColumn="1" w:lastColumn="0" w:noHBand="0" w:noVBand="1"/>
      </w:tblPr>
      <w:tblGrid>
        <w:gridCol w:w="9923"/>
      </w:tblGrid>
      <w:tr w:rsidR="00FC28EE" w:rsidRPr="00F4072C" w:rsidTr="00A6157F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A: RATIONALE</w:t>
            </w:r>
          </w:p>
        </w:tc>
      </w:tr>
    </w:tbl>
    <w:p w:rsidR="00FC28EE" w:rsidRPr="00F4072C" w:rsidRDefault="00FC28EE" w:rsidP="00507CDE">
      <w:pPr>
        <w:spacing w:after="0"/>
        <w:rPr>
          <w:rFonts w:ascii="Arial" w:hAnsi="Arial" w:cs="Arial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342A3E" w:rsidRPr="00F4072C" w:rsidTr="00B91D65">
        <w:trPr>
          <w:trHeight w:val="752"/>
        </w:trPr>
        <w:tc>
          <w:tcPr>
            <w:tcW w:w="9923" w:type="dxa"/>
          </w:tcPr>
          <w:p w:rsidR="00342A3E" w:rsidRPr="00F4072C" w:rsidRDefault="00342A3E" w:rsidP="00342A3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describe the rationale for original suspension request. (Attach ministry approval letter for the original suspension.)</w:t>
            </w:r>
          </w:p>
          <w:p w:rsidR="00342A3E" w:rsidRPr="00F4072C" w:rsidRDefault="00342A3E" w:rsidP="00342A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778"/>
        </w:trPr>
        <w:tc>
          <w:tcPr>
            <w:tcW w:w="9923" w:type="dxa"/>
          </w:tcPr>
          <w:p w:rsidR="00B91D65" w:rsidRPr="00F4072C" w:rsidRDefault="00B91D65" w:rsidP="00B91D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Briefly explain why the extension is needed and include supporting evidence (e.g., active students have not completed graduation requirements).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819"/>
        </w:trPr>
        <w:tc>
          <w:tcPr>
            <w:tcW w:w="9923" w:type="dxa"/>
          </w:tcPr>
          <w:p w:rsidR="00B91D65" w:rsidRPr="00F4072C" w:rsidRDefault="00B91D65" w:rsidP="00B91D6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If there are students still in the program, describe how they will be supported to complete graduation requirements while the suspension is in place.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B91D65" w:rsidRPr="00F4072C" w:rsidTr="00B91D65">
        <w:trPr>
          <w:trHeight w:val="533"/>
        </w:trPr>
        <w:tc>
          <w:tcPr>
            <w:tcW w:w="9923" w:type="dxa"/>
          </w:tcPr>
          <w:p w:rsidR="00B91D65" w:rsidRPr="00F4072C" w:rsidRDefault="00B91D65" w:rsidP="00342A3E">
            <w:pPr>
              <w:pStyle w:val="ListParagraph"/>
              <w:numPr>
                <w:ilvl w:val="0"/>
                <w:numId w:val="12"/>
              </w:numPr>
              <w:ind w:left="321"/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Explain how the duration of the suspension extension was determined.</w:t>
            </w:r>
          </w:p>
          <w:p w:rsidR="00B91D65" w:rsidRPr="00F4072C" w:rsidRDefault="00B91D65" w:rsidP="00B91D6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FC28EE" w:rsidRPr="00F4072C" w:rsidTr="00FC28EE">
        <w:trPr>
          <w:trHeight w:val="548"/>
        </w:trPr>
        <w:tc>
          <w:tcPr>
            <w:tcW w:w="9923" w:type="dxa"/>
          </w:tcPr>
          <w:p w:rsidR="00FC28EE" w:rsidRPr="00F4072C" w:rsidRDefault="00FC28EE" w:rsidP="00FC28EE">
            <w:pPr>
              <w:rPr>
                <w:rFonts w:ascii="Arial" w:hAnsi="Arial" w:cs="Arial"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FC28EE" w:rsidRPr="00F4072C" w:rsidTr="00A6157F">
        <w:tc>
          <w:tcPr>
            <w:tcW w:w="9928" w:type="dxa"/>
            <w:shd w:val="clear" w:color="auto" w:fill="9CC2E5" w:themeFill="accent1" w:themeFillTint="99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SECTION B: OTHER CONSIDERATIONS</w:t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9778A" w:rsidRPr="00F4072C" w:rsidTr="0033779C">
        <w:tc>
          <w:tcPr>
            <w:tcW w:w="9923" w:type="dxa"/>
          </w:tcPr>
          <w:p w:rsidR="00C9778A" w:rsidRPr="00F4072C" w:rsidRDefault="00C9778A" w:rsidP="00C9778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Other considerations</w:t>
            </w:r>
          </w:p>
        </w:tc>
      </w:tr>
      <w:tr w:rsidR="00B91D65" w:rsidRPr="00F4072C" w:rsidTr="001A06B4">
        <w:tc>
          <w:tcPr>
            <w:tcW w:w="9923" w:type="dxa"/>
          </w:tcPr>
          <w:p w:rsidR="00B91D65" w:rsidRPr="00F4072C" w:rsidRDefault="00B91D65" w:rsidP="00C9778A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sz w:val="23"/>
                <w:szCs w:val="23"/>
              </w:rPr>
              <w:t>Are there other factors or considerations the Ministry should take into account when reviewing this proposal?</w:t>
            </w:r>
          </w:p>
          <w:p w:rsidR="00C9778A" w:rsidRPr="00F4072C" w:rsidRDefault="00C9778A" w:rsidP="00C9778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C9778A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Reviewer’s Comment: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</w:tbl>
    <w:p w:rsidR="00FC28EE" w:rsidRPr="00F4072C" w:rsidRDefault="00FC28EE" w:rsidP="00FC28EE">
      <w:pPr>
        <w:spacing w:after="0"/>
        <w:rPr>
          <w:rFonts w:ascii="Arial" w:hAnsi="Arial" w:cs="Arial"/>
          <w:b/>
          <w:sz w:val="23"/>
          <w:szCs w:val="23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FC28EE" w:rsidRPr="00F4072C" w:rsidTr="00A6157F">
        <w:tc>
          <w:tcPr>
            <w:tcW w:w="9923" w:type="dxa"/>
            <w:shd w:val="clear" w:color="auto" w:fill="9CC2E5" w:themeFill="accent1" w:themeFillTint="99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RECOMMENDATION (FOR DEPARTMENT USE)</w:t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Recommendation(s):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Rationale for Recommendation:</w:t>
            </w:r>
            <w:r w:rsidR="00507CDE"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FC28EE" w:rsidP="00A6157F">
            <w:pPr>
              <w:tabs>
                <w:tab w:val="left" w:pos="220"/>
              </w:tabs>
              <w:suppressAutoHyphens/>
              <w:spacing w:after="6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Reviewer(s):</w:t>
            </w:r>
            <w:r w:rsidRPr="00F4072C">
              <w:rPr>
                <w:rFonts w:ascii="Arial" w:hAnsi="Arial" w:cs="Arial"/>
                <w:b/>
                <w:sz w:val="23"/>
                <w:szCs w:val="23"/>
              </w:rPr>
              <w:br/>
            </w:r>
          </w:p>
        </w:tc>
      </w:tr>
      <w:tr w:rsidR="00FC28EE" w:rsidRPr="00F4072C" w:rsidTr="00A6157F">
        <w:tc>
          <w:tcPr>
            <w:tcW w:w="9923" w:type="dxa"/>
          </w:tcPr>
          <w:p w:rsidR="00FC28EE" w:rsidRPr="00F4072C" w:rsidRDefault="00010FCC" w:rsidP="00010FCC">
            <w:pPr>
              <w:spacing w:after="120"/>
              <w:rPr>
                <w:rFonts w:ascii="Arial" w:hAnsi="Arial" w:cs="Arial"/>
                <w:b/>
                <w:sz w:val="23"/>
                <w:szCs w:val="23"/>
              </w:rPr>
            </w:pPr>
            <w:r w:rsidRPr="00F4072C">
              <w:rPr>
                <w:rFonts w:ascii="Arial" w:hAnsi="Arial" w:cs="Arial"/>
                <w:b/>
                <w:sz w:val="23"/>
                <w:szCs w:val="23"/>
              </w:rPr>
              <w:t>Date Completed:</w:t>
            </w:r>
          </w:p>
        </w:tc>
      </w:tr>
    </w:tbl>
    <w:p w:rsidR="00FC28EE" w:rsidRPr="00F4072C" w:rsidRDefault="00FC28EE" w:rsidP="0073420F">
      <w:pPr>
        <w:rPr>
          <w:rFonts w:ascii="Arial" w:hAnsi="Arial" w:cs="Arial"/>
        </w:rPr>
      </w:pPr>
    </w:p>
    <w:sectPr w:rsidR="00FC28EE" w:rsidRPr="00F4072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402" w:rsidRDefault="00496402" w:rsidP="00496402">
      <w:pPr>
        <w:spacing w:after="0" w:line="240" w:lineRule="auto"/>
      </w:pPr>
      <w:r>
        <w:separator/>
      </w:r>
    </w:p>
  </w:endnote>
  <w:endnote w:type="continuationSeparator" w:id="0">
    <w:p w:rsidR="00496402" w:rsidRDefault="00496402" w:rsidP="004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660" w:rsidRDefault="00324660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677464ab0794d817cfe4542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24660" w:rsidRPr="00324660" w:rsidRDefault="00324660" w:rsidP="003246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24660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677464ab0794d817cfe4542" o:spid="_x0000_s1026" type="#_x0000_t202" alt="{&quot;HashCode&quot;:-154267878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MKmcwI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:rsidR="00324660" w:rsidRPr="00324660" w:rsidRDefault="00324660" w:rsidP="00324660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324660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402" w:rsidRDefault="00496402" w:rsidP="00496402">
      <w:pPr>
        <w:spacing w:after="0" w:line="240" w:lineRule="auto"/>
      </w:pPr>
      <w:r>
        <w:separator/>
      </w:r>
    </w:p>
  </w:footnote>
  <w:footnote w:type="continuationSeparator" w:id="0">
    <w:p w:rsidR="00496402" w:rsidRDefault="00496402" w:rsidP="00496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F20"/>
    <w:multiLevelType w:val="hybridMultilevel"/>
    <w:tmpl w:val="C2548AF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A266D9"/>
    <w:multiLevelType w:val="hybridMultilevel"/>
    <w:tmpl w:val="A636E4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11FA2"/>
    <w:multiLevelType w:val="hybridMultilevel"/>
    <w:tmpl w:val="5EB261C2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6DA4"/>
    <w:multiLevelType w:val="hybridMultilevel"/>
    <w:tmpl w:val="A88A39F4"/>
    <w:lvl w:ilvl="0" w:tplc="4E488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2D8D"/>
    <w:multiLevelType w:val="hybridMultilevel"/>
    <w:tmpl w:val="7BC268C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C7BE7"/>
    <w:multiLevelType w:val="hybridMultilevel"/>
    <w:tmpl w:val="38906E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337C36"/>
    <w:multiLevelType w:val="hybridMultilevel"/>
    <w:tmpl w:val="19F8AE3E"/>
    <w:lvl w:ilvl="0" w:tplc="C4E87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2FC7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2415E2"/>
    <w:multiLevelType w:val="hybridMultilevel"/>
    <w:tmpl w:val="C3A0422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33AB2"/>
    <w:multiLevelType w:val="hybridMultilevel"/>
    <w:tmpl w:val="D842DAE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18BC"/>
    <w:multiLevelType w:val="hybridMultilevel"/>
    <w:tmpl w:val="08E8F236"/>
    <w:lvl w:ilvl="0" w:tplc="291C9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8511C"/>
    <w:multiLevelType w:val="hybridMultilevel"/>
    <w:tmpl w:val="6D061AAE"/>
    <w:lvl w:ilvl="0" w:tplc="26AABB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10E58"/>
    <w:multiLevelType w:val="hybridMultilevel"/>
    <w:tmpl w:val="9FF02E2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B3E7C"/>
    <w:multiLevelType w:val="hybridMultilevel"/>
    <w:tmpl w:val="395A81BC"/>
    <w:lvl w:ilvl="0" w:tplc="88021E9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sz w:val="23"/>
        <w:szCs w:val="23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5579DE"/>
    <w:multiLevelType w:val="hybridMultilevel"/>
    <w:tmpl w:val="10A4B56C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BF"/>
    <w:rsid w:val="00010FCC"/>
    <w:rsid w:val="00066130"/>
    <w:rsid w:val="000A19AE"/>
    <w:rsid w:val="000F626A"/>
    <w:rsid w:val="001243A4"/>
    <w:rsid w:val="0014272F"/>
    <w:rsid w:val="0031662F"/>
    <w:rsid w:val="00324660"/>
    <w:rsid w:val="00342A3E"/>
    <w:rsid w:val="003A45AC"/>
    <w:rsid w:val="00496402"/>
    <w:rsid w:val="004C5669"/>
    <w:rsid w:val="00507CDE"/>
    <w:rsid w:val="00653133"/>
    <w:rsid w:val="0073420F"/>
    <w:rsid w:val="008E6BA4"/>
    <w:rsid w:val="00937F6B"/>
    <w:rsid w:val="00984A58"/>
    <w:rsid w:val="00A30FD6"/>
    <w:rsid w:val="00A50416"/>
    <w:rsid w:val="00AF7A07"/>
    <w:rsid w:val="00B91D65"/>
    <w:rsid w:val="00C96E1B"/>
    <w:rsid w:val="00C9778A"/>
    <w:rsid w:val="00D94363"/>
    <w:rsid w:val="00EA451D"/>
    <w:rsid w:val="00F4072C"/>
    <w:rsid w:val="00F65EBF"/>
    <w:rsid w:val="00FB729B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D71F82"/>
  <w15:chartTrackingRefBased/>
  <w15:docId w15:val="{B1AC2823-2FFD-4488-A68E-D80ED6E3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BF"/>
  </w:style>
  <w:style w:type="paragraph" w:styleId="Heading2">
    <w:name w:val="heading 2"/>
    <w:next w:val="BodyText"/>
    <w:link w:val="Heading2Char"/>
    <w:qFormat/>
    <w:rsid w:val="00EA451D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nhideWhenUsed/>
    <w:rsid w:val="00F65EBF"/>
    <w:pPr>
      <w:spacing w:after="120" w:line="240" w:lineRule="auto"/>
    </w:pPr>
    <w:rPr>
      <w:rFonts w:ascii="Century Schoolbook" w:eastAsia="Cambria" w:hAnsi="Century Schoolbook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F65EBF"/>
    <w:rPr>
      <w:rFonts w:ascii="Century Schoolbook" w:eastAsia="Cambria" w:hAnsi="Century Schoolbook" w:cs="Times New Roman"/>
      <w:szCs w:val="24"/>
      <w:lang w:val="en-US"/>
    </w:rPr>
  </w:style>
  <w:style w:type="table" w:styleId="TableGrid">
    <w:name w:val="Table Grid"/>
    <w:basedOn w:val="TableNormal"/>
    <w:rsid w:val="00F6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E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A451D"/>
    <w:rPr>
      <w:rFonts w:ascii="Calibri" w:eastAsia="Times New Roman" w:hAnsi="Calibri" w:cs="Times New Roman"/>
      <w:b/>
      <w:bCs/>
      <w:i/>
      <w:color w:val="000000"/>
      <w:sz w:val="26"/>
      <w:szCs w:val="26"/>
      <w:lang w:val="en-US"/>
    </w:rPr>
  </w:style>
  <w:style w:type="table" w:customStyle="1" w:styleId="TableGrid1">
    <w:name w:val="Table Grid1"/>
    <w:basedOn w:val="TableNormal"/>
    <w:next w:val="TableGrid"/>
    <w:rsid w:val="00C96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F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660"/>
  </w:style>
  <w:style w:type="paragraph" w:styleId="Footer">
    <w:name w:val="footer"/>
    <w:basedOn w:val="Normal"/>
    <w:link w:val="FooterChar"/>
    <w:uiPriority w:val="99"/>
    <w:unhideWhenUsed/>
    <w:rsid w:val="00324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 Awujoola</dc:creator>
  <cp:keywords/>
  <dc:description/>
  <cp:lastModifiedBy>Akin Awujoola</cp:lastModifiedBy>
  <cp:revision>26</cp:revision>
  <dcterms:created xsi:type="dcterms:W3CDTF">2020-03-12T16:29:00Z</dcterms:created>
  <dcterms:modified xsi:type="dcterms:W3CDTF">2021-06-17T13:45:00Z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2021-06-17T13:45:21Z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35b9a4bd-92be-4aa8-9a0e-0000f278ba7e</vt:lpwstr>
  </property>
  <property fmtid="{D5CDD505-2E9C-101B-9397-08002B2CF9AE}" pid="8" name="MSIP_Label_abf2ea38-542c-4b75-bd7d-582ec36a519f_ContentBits">
    <vt:lpwstr>2</vt:lpwstr>
  </property>
</Properties>
</file>